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769F8A28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015968" w:rsidRPr="00015968">
        <w:rPr>
          <w:rFonts w:ascii="Tahoma" w:hAnsi="Tahoma" w:cs="Tahoma"/>
          <w:b/>
          <w:i/>
          <w:sz w:val="28"/>
          <w:szCs w:val="28"/>
        </w:rPr>
        <w:t>IO 324 DEŠŤOVÁ KANALIZACE - NAPOJENÍ PARKOVIŠTĚ HALA - BUS, TAXI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210CA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6B39D453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124532" w:rsidRPr="00124532">
        <w:rPr>
          <w:rFonts w:ascii="Tahoma" w:hAnsi="Tahoma" w:cs="Tahoma"/>
          <w:b/>
          <w:sz w:val="22"/>
          <w:szCs w:val="22"/>
        </w:rPr>
        <w:t>IO 32</w:t>
      </w:r>
      <w:r w:rsidR="00015968">
        <w:rPr>
          <w:rFonts w:ascii="Tahoma" w:hAnsi="Tahoma" w:cs="Tahoma"/>
          <w:b/>
          <w:sz w:val="22"/>
          <w:szCs w:val="22"/>
        </w:rPr>
        <w:t>4</w:t>
      </w:r>
      <w:r w:rsidR="00124532" w:rsidRPr="00124532">
        <w:rPr>
          <w:rFonts w:ascii="Tahoma" w:hAnsi="Tahoma" w:cs="Tahoma"/>
          <w:b/>
          <w:sz w:val="22"/>
          <w:szCs w:val="22"/>
        </w:rPr>
        <w:t xml:space="preserve"> </w:t>
      </w:r>
      <w:r w:rsidR="00015968" w:rsidRPr="00015968">
        <w:rPr>
          <w:rFonts w:ascii="Tahoma" w:hAnsi="Tahoma" w:cs="Tahoma"/>
          <w:b/>
          <w:sz w:val="22"/>
          <w:szCs w:val="22"/>
        </w:rPr>
        <w:t>DEŠŤOVÁ KANALIZACE - NAPOJENÍ PARKOVIŠTĚ HALA - BUS, TAXI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15A1C8BA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210CA7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AB5B233" w14:textId="77777777" w:rsidR="00ED09F8" w:rsidRPr="00E147EB" w:rsidRDefault="00124532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ED09F8"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078236D5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297E36DD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6A0B7993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5543EC92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29D773A8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97CCCF9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53D0373C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5E3DD46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27B4B5F8" w:rsidR="00582048" w:rsidRPr="0070152D" w:rsidRDefault="0058204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616ABB18" w:rsidR="00D71B1C" w:rsidRDefault="00B6436D" w:rsidP="00EA2B11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B6436D">
        <w:rPr>
          <w:rFonts w:ascii="Tahoma" w:hAnsi="Tahoma" w:cs="Tahoma"/>
          <w:sz w:val="22"/>
          <w:szCs w:val="22"/>
        </w:rPr>
        <w:t xml:space="preserve">Stavební objekt řeší odvádění </w:t>
      </w:r>
      <w:r>
        <w:rPr>
          <w:rFonts w:ascii="Tahoma" w:hAnsi="Tahoma" w:cs="Tahoma"/>
          <w:sz w:val="22"/>
          <w:szCs w:val="22"/>
        </w:rPr>
        <w:t>srážkovýc</w:t>
      </w:r>
      <w:r w:rsidRPr="00B6436D">
        <w:rPr>
          <w:rFonts w:ascii="Tahoma" w:hAnsi="Tahoma" w:cs="Tahoma"/>
          <w:sz w:val="22"/>
          <w:szCs w:val="22"/>
        </w:rPr>
        <w:t>h odpadních vod z</w:t>
      </w:r>
      <w:r w:rsidR="00571A50">
        <w:rPr>
          <w:rFonts w:ascii="Tahoma" w:hAnsi="Tahoma" w:cs="Tahoma"/>
          <w:sz w:val="22"/>
          <w:szCs w:val="22"/>
        </w:rPr>
        <w:t> ploch parkoviště MSKP</w:t>
      </w:r>
      <w:r w:rsidR="00571A50" w:rsidRPr="00571A50">
        <w:rPr>
          <w:rFonts w:ascii="Tahoma" w:hAnsi="Tahoma" w:cs="Tahoma"/>
          <w:sz w:val="22"/>
          <w:szCs w:val="22"/>
        </w:rPr>
        <w:t xml:space="preserve"> - BUS, TAXI</w:t>
      </w:r>
      <w:r w:rsidR="00571A50">
        <w:rPr>
          <w:rFonts w:ascii="Tahoma" w:hAnsi="Tahoma" w:cs="Tahoma"/>
          <w:sz w:val="22"/>
          <w:szCs w:val="22"/>
        </w:rPr>
        <w:t xml:space="preserve"> (SO104)</w:t>
      </w:r>
      <w:r w:rsidRPr="00B6436D">
        <w:rPr>
          <w:rFonts w:ascii="Tahoma" w:hAnsi="Tahoma" w:cs="Tahoma"/>
          <w:sz w:val="22"/>
          <w:szCs w:val="22"/>
        </w:rPr>
        <w:t>.</w:t>
      </w:r>
      <w:r w:rsidR="00EA2B11">
        <w:rPr>
          <w:rFonts w:ascii="Tahoma" w:hAnsi="Tahoma" w:cs="Tahoma"/>
          <w:sz w:val="22"/>
          <w:szCs w:val="22"/>
        </w:rPr>
        <w:t xml:space="preserve"> Vzhledem k vytíženosti a zatížení jsou tato parkoviště navržena jako asfaltová. Srážkové vody jsou svedeny přes uliční vpusti a přípojky (součást SO104) do dešťové kanalizace, která je zakončena retenční nádrží. Za retenční nádrží následuje šachta s regulací a bezpečnostním přepadem a ORL. Odtok z ORL je pak zaústěn do nové koncové šachty stávající jednotné veřejné kanalizace.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15AC18FA" w14:textId="08DE3428" w:rsidR="00397534" w:rsidRPr="00210CA7" w:rsidRDefault="00397534" w:rsidP="0039753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Kanalizace je navržena </w:t>
      </w:r>
      <w:r w:rsidRPr="00210CA7">
        <w:rPr>
          <w:rFonts w:ascii="Tahoma" w:hAnsi="Tahoma" w:cs="Tahoma"/>
          <w:sz w:val="22"/>
          <w:szCs w:val="22"/>
        </w:rPr>
        <w:t>z</w:t>
      </w:r>
      <w:r w:rsidR="00A11D06" w:rsidRPr="00210CA7">
        <w:rPr>
          <w:rFonts w:ascii="Tahoma" w:hAnsi="Tahoma" w:cs="Tahoma"/>
          <w:sz w:val="22"/>
          <w:szCs w:val="22"/>
        </w:rPr>
        <w:t xml:space="preserve"> plnostěnného plastového potrubí SN12</w:t>
      </w:r>
      <w:r w:rsidRPr="00210CA7">
        <w:rPr>
          <w:rFonts w:ascii="Tahoma" w:hAnsi="Tahoma" w:cs="Tahoma"/>
          <w:sz w:val="22"/>
          <w:szCs w:val="22"/>
        </w:rPr>
        <w:t xml:space="preserve"> o profilech D</w:t>
      </w:r>
      <w:r w:rsidR="00210CA7" w:rsidRPr="00210CA7">
        <w:rPr>
          <w:rFonts w:ascii="Tahoma" w:hAnsi="Tahoma" w:cs="Tahoma"/>
          <w:sz w:val="22"/>
          <w:szCs w:val="22"/>
        </w:rPr>
        <w:t>N</w:t>
      </w:r>
      <w:r w:rsidRPr="00210CA7">
        <w:rPr>
          <w:rFonts w:ascii="Tahoma" w:hAnsi="Tahoma" w:cs="Tahoma"/>
          <w:sz w:val="22"/>
          <w:szCs w:val="22"/>
        </w:rPr>
        <w:t>200 a D</w:t>
      </w:r>
      <w:r w:rsidR="00210CA7" w:rsidRPr="00210CA7">
        <w:rPr>
          <w:rFonts w:ascii="Tahoma" w:hAnsi="Tahoma" w:cs="Tahoma"/>
          <w:sz w:val="22"/>
          <w:szCs w:val="22"/>
        </w:rPr>
        <w:t>N</w:t>
      </w:r>
      <w:r w:rsidRPr="00210CA7">
        <w:rPr>
          <w:rFonts w:ascii="Tahoma" w:hAnsi="Tahoma" w:cs="Tahoma"/>
          <w:sz w:val="22"/>
          <w:szCs w:val="22"/>
        </w:rPr>
        <w:t>250</w:t>
      </w:r>
      <w:r w:rsidR="00A11D06" w:rsidRPr="00210CA7">
        <w:rPr>
          <w:rFonts w:ascii="Tahoma" w:hAnsi="Tahoma" w:cs="Tahoma"/>
          <w:sz w:val="22"/>
          <w:szCs w:val="22"/>
        </w:rPr>
        <w:t xml:space="preserve">. </w:t>
      </w:r>
      <w:r w:rsidRPr="00210CA7">
        <w:rPr>
          <w:rFonts w:ascii="Tahoma" w:hAnsi="Tahoma" w:cs="Tahoma"/>
          <w:sz w:val="22"/>
          <w:szCs w:val="22"/>
        </w:rPr>
        <w:t xml:space="preserve">Celkové délka kanalizace je </w:t>
      </w:r>
      <w:r w:rsidR="004A7B8C" w:rsidRPr="00210CA7">
        <w:rPr>
          <w:rFonts w:ascii="Tahoma" w:hAnsi="Tahoma" w:cs="Tahoma"/>
          <w:sz w:val="22"/>
          <w:szCs w:val="22"/>
        </w:rPr>
        <w:t>117,91</w:t>
      </w:r>
      <w:r w:rsidR="00A11D06" w:rsidRPr="00210CA7">
        <w:rPr>
          <w:rFonts w:ascii="Tahoma" w:hAnsi="Tahoma" w:cs="Tahoma"/>
          <w:sz w:val="22"/>
          <w:szCs w:val="22"/>
        </w:rPr>
        <w:t xml:space="preserve"> m.</w:t>
      </w:r>
      <w:r w:rsidRPr="00210CA7">
        <w:rPr>
          <w:rFonts w:ascii="Tahoma" w:hAnsi="Tahoma" w:cs="Tahoma"/>
          <w:sz w:val="22"/>
          <w:szCs w:val="22"/>
        </w:rPr>
        <w:t xml:space="preserve"> Na potrubí budou vysazeny 2 odbočky pro napojení uličních vpustí. Ostatní prvky odvodnění povrchu jsou napojeny do šachet.</w:t>
      </w:r>
    </w:p>
    <w:p w14:paraId="272F0AD7" w14:textId="0A39555C" w:rsidR="00397534" w:rsidRPr="00210CA7" w:rsidRDefault="00397534" w:rsidP="0039753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210CA7">
        <w:rPr>
          <w:rFonts w:ascii="Tahoma" w:hAnsi="Tahoma" w:cs="Tahoma"/>
          <w:sz w:val="22"/>
          <w:szCs w:val="22"/>
        </w:rPr>
        <w:t>Délka stoky SDP-5 =  D</w:t>
      </w:r>
      <w:r w:rsidR="00210CA7" w:rsidRPr="00210CA7">
        <w:rPr>
          <w:rFonts w:ascii="Tahoma" w:hAnsi="Tahoma" w:cs="Tahoma"/>
          <w:sz w:val="22"/>
          <w:szCs w:val="22"/>
        </w:rPr>
        <w:t>N</w:t>
      </w:r>
      <w:r w:rsidRPr="00210CA7">
        <w:rPr>
          <w:rFonts w:ascii="Tahoma" w:hAnsi="Tahoma" w:cs="Tahoma"/>
          <w:sz w:val="22"/>
          <w:szCs w:val="22"/>
        </w:rPr>
        <w:t xml:space="preserve">250 – </w:t>
      </w:r>
      <w:r w:rsidR="004A7B8C" w:rsidRPr="00210CA7">
        <w:rPr>
          <w:rFonts w:ascii="Tahoma" w:hAnsi="Tahoma" w:cs="Tahoma"/>
          <w:sz w:val="22"/>
          <w:szCs w:val="22"/>
        </w:rPr>
        <w:t>79,16</w:t>
      </w:r>
      <w:r w:rsidRPr="00210CA7">
        <w:rPr>
          <w:rFonts w:ascii="Tahoma" w:hAnsi="Tahoma" w:cs="Tahoma"/>
          <w:sz w:val="22"/>
          <w:szCs w:val="22"/>
        </w:rPr>
        <w:t xml:space="preserve"> m, D</w:t>
      </w:r>
      <w:r w:rsidR="00210CA7" w:rsidRPr="00210CA7">
        <w:rPr>
          <w:rFonts w:ascii="Tahoma" w:hAnsi="Tahoma" w:cs="Tahoma"/>
          <w:sz w:val="22"/>
          <w:szCs w:val="22"/>
        </w:rPr>
        <w:t>N</w:t>
      </w:r>
      <w:r w:rsidR="00CB62AB" w:rsidRPr="00210CA7">
        <w:rPr>
          <w:rFonts w:ascii="Tahoma" w:hAnsi="Tahoma" w:cs="Tahoma"/>
          <w:sz w:val="22"/>
          <w:szCs w:val="22"/>
        </w:rPr>
        <w:t>2</w:t>
      </w:r>
      <w:r w:rsidRPr="00210CA7">
        <w:rPr>
          <w:rFonts w:ascii="Tahoma" w:hAnsi="Tahoma" w:cs="Tahoma"/>
          <w:sz w:val="22"/>
          <w:szCs w:val="22"/>
        </w:rPr>
        <w:t>00 – 2</w:t>
      </w:r>
      <w:r w:rsidR="00A541FB" w:rsidRPr="00210CA7">
        <w:rPr>
          <w:rFonts w:ascii="Tahoma" w:hAnsi="Tahoma" w:cs="Tahoma"/>
          <w:sz w:val="22"/>
          <w:szCs w:val="22"/>
        </w:rPr>
        <w:t>5</w:t>
      </w:r>
      <w:r w:rsidRPr="00210CA7">
        <w:rPr>
          <w:rFonts w:ascii="Tahoma" w:hAnsi="Tahoma" w:cs="Tahoma"/>
          <w:sz w:val="22"/>
          <w:szCs w:val="22"/>
        </w:rPr>
        <w:t>,</w:t>
      </w:r>
      <w:r w:rsidR="004A7B8C" w:rsidRPr="00210CA7">
        <w:rPr>
          <w:rFonts w:ascii="Tahoma" w:hAnsi="Tahoma" w:cs="Tahoma"/>
          <w:sz w:val="22"/>
          <w:szCs w:val="22"/>
        </w:rPr>
        <w:t>49</w:t>
      </w:r>
      <w:r w:rsidRPr="00210CA7">
        <w:rPr>
          <w:rFonts w:ascii="Tahoma" w:hAnsi="Tahoma" w:cs="Tahoma"/>
          <w:sz w:val="22"/>
          <w:szCs w:val="22"/>
        </w:rPr>
        <w:t xml:space="preserve"> m</w:t>
      </w:r>
    </w:p>
    <w:p w14:paraId="6B6FB1FF" w14:textId="5EC6BE23" w:rsidR="00397534" w:rsidRPr="00210CA7" w:rsidRDefault="00397534" w:rsidP="0039753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210CA7">
        <w:rPr>
          <w:rFonts w:ascii="Tahoma" w:hAnsi="Tahoma" w:cs="Tahoma"/>
          <w:sz w:val="22"/>
          <w:szCs w:val="22"/>
        </w:rPr>
        <w:t>Délka stoky SDP-5-1 =</w:t>
      </w:r>
      <w:r w:rsidR="00CB62AB" w:rsidRPr="00210CA7">
        <w:rPr>
          <w:rFonts w:ascii="Tahoma" w:hAnsi="Tahoma" w:cs="Tahoma"/>
          <w:sz w:val="22"/>
          <w:szCs w:val="22"/>
        </w:rPr>
        <w:t xml:space="preserve"> D</w:t>
      </w:r>
      <w:r w:rsidR="00210CA7" w:rsidRPr="00210CA7">
        <w:rPr>
          <w:rFonts w:ascii="Tahoma" w:hAnsi="Tahoma" w:cs="Tahoma"/>
          <w:sz w:val="22"/>
          <w:szCs w:val="22"/>
        </w:rPr>
        <w:t>N</w:t>
      </w:r>
      <w:r w:rsidR="00CB62AB" w:rsidRPr="00210CA7">
        <w:rPr>
          <w:rFonts w:ascii="Tahoma" w:hAnsi="Tahoma" w:cs="Tahoma"/>
          <w:sz w:val="22"/>
          <w:szCs w:val="22"/>
        </w:rPr>
        <w:t xml:space="preserve">200 – </w:t>
      </w:r>
      <w:r w:rsidR="004A7B8C" w:rsidRPr="00210CA7">
        <w:rPr>
          <w:rFonts w:ascii="Tahoma" w:hAnsi="Tahoma" w:cs="Tahoma"/>
          <w:sz w:val="22"/>
          <w:szCs w:val="22"/>
        </w:rPr>
        <w:t>13,26</w:t>
      </w:r>
      <w:r w:rsidR="00CB62AB" w:rsidRPr="00210CA7">
        <w:rPr>
          <w:rFonts w:ascii="Tahoma" w:hAnsi="Tahoma" w:cs="Tahoma"/>
          <w:sz w:val="22"/>
          <w:szCs w:val="22"/>
        </w:rPr>
        <w:t xml:space="preserve"> m</w:t>
      </w:r>
      <w:bookmarkStart w:id="12" w:name="_GoBack"/>
      <w:bookmarkEnd w:id="12"/>
    </w:p>
    <w:p w14:paraId="5AE05856" w14:textId="2FAFB65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210CA7">
        <w:rPr>
          <w:rFonts w:ascii="Tahoma" w:hAnsi="Tahoma" w:cs="Tahoma"/>
          <w:sz w:val="22"/>
          <w:szCs w:val="22"/>
        </w:rPr>
        <w:t>Plastové trouby budou pokládány v otevřených rýhách</w:t>
      </w:r>
      <w:r w:rsidRPr="00153594">
        <w:rPr>
          <w:rFonts w:ascii="Tahoma" w:hAnsi="Tahoma" w:cs="Tahoma"/>
          <w:sz w:val="22"/>
          <w:szCs w:val="22"/>
        </w:rPr>
        <w:t xml:space="preserve">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</w:t>
      </w:r>
      <w:r w:rsidRPr="00153594">
        <w:rPr>
          <w:rFonts w:ascii="Tahoma" w:hAnsi="Tahoma" w:cs="Tahoma"/>
          <w:sz w:val="22"/>
          <w:szCs w:val="22"/>
        </w:rPr>
        <w:lastRenderedPageBreak/>
        <w:t>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580C935" w14:textId="0D1625E6" w:rsidR="00CB62AB" w:rsidRDefault="00CB62AB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B62AB">
        <w:rPr>
          <w:rFonts w:ascii="Tahoma" w:hAnsi="Tahoma" w:cs="Tahoma"/>
          <w:sz w:val="22"/>
          <w:szCs w:val="22"/>
        </w:rPr>
        <w:t xml:space="preserve">Na stokách jsou navrženy betonové prefabrikované revizní šachty ø 1000 mm. Šachty jsou umístěny v místech lomů nebo v místech napojení přípojek. Kyneta šachtového dna bude z </w:t>
      </w:r>
      <w:proofErr w:type="spellStart"/>
      <w:r w:rsidRPr="00CB62AB">
        <w:rPr>
          <w:rFonts w:ascii="Tahoma" w:hAnsi="Tahoma" w:cs="Tahoma"/>
          <w:sz w:val="22"/>
          <w:szCs w:val="22"/>
        </w:rPr>
        <w:t>vibrolisovaného</w:t>
      </w:r>
      <w:proofErr w:type="spellEnd"/>
      <w:r w:rsidRPr="00CB62AB">
        <w:rPr>
          <w:rFonts w:ascii="Tahoma" w:hAnsi="Tahoma" w:cs="Tahoma"/>
          <w:sz w:val="22"/>
          <w:szCs w:val="22"/>
        </w:rPr>
        <w:t xml:space="preserve"> betonu.</w:t>
      </w:r>
      <w:r>
        <w:rPr>
          <w:rFonts w:ascii="Tahoma" w:hAnsi="Tahoma" w:cs="Tahoma"/>
          <w:sz w:val="22"/>
          <w:szCs w:val="22"/>
        </w:rPr>
        <w:t xml:space="preserve"> Napojení potrubí do šachet bude provedeno do stěnových vložek.</w:t>
      </w:r>
      <w:r w:rsidRPr="00CB62AB">
        <w:rPr>
          <w:rFonts w:ascii="Tahoma" w:hAnsi="Tahoma" w:cs="Tahoma"/>
          <w:sz w:val="22"/>
          <w:szCs w:val="22"/>
        </w:rPr>
        <w:t xml:space="preserve"> Poklop šachet bude samonivelační dle třídy zatížení odpovídající konkrétnímu umístění šachty (ve vozovce, zeleni atd).</w:t>
      </w:r>
    </w:p>
    <w:p w14:paraId="25B89211" w14:textId="0C48CC2A" w:rsidR="00CB62AB" w:rsidRDefault="00CB62AB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Retenční nádrž je navržená jako železobetonová prefabrikovaná obdélníkového tvaru. </w:t>
      </w:r>
      <w:r w:rsidR="0068295A">
        <w:rPr>
          <w:rFonts w:ascii="Tahoma" w:hAnsi="Tahoma" w:cs="Tahoma"/>
          <w:sz w:val="22"/>
          <w:szCs w:val="22"/>
        </w:rPr>
        <w:t xml:space="preserve">Užitný objem retenční nádrže je navržen </w:t>
      </w:r>
      <w:r w:rsidR="009C16EE">
        <w:rPr>
          <w:rFonts w:ascii="Tahoma" w:hAnsi="Tahoma" w:cs="Tahoma"/>
          <w:sz w:val="22"/>
          <w:szCs w:val="22"/>
        </w:rPr>
        <w:t>76</w:t>
      </w:r>
      <w:r w:rsidR="0068295A">
        <w:rPr>
          <w:rFonts w:ascii="Tahoma" w:hAnsi="Tahoma" w:cs="Tahoma"/>
          <w:sz w:val="22"/>
          <w:szCs w:val="22"/>
        </w:rPr>
        <w:t xml:space="preserve"> m</w:t>
      </w:r>
      <w:r w:rsidR="0068295A" w:rsidRPr="0068295A">
        <w:rPr>
          <w:rFonts w:ascii="Tahoma" w:hAnsi="Tahoma" w:cs="Tahoma"/>
          <w:sz w:val="22"/>
          <w:szCs w:val="22"/>
          <w:vertAlign w:val="superscript"/>
        </w:rPr>
        <w:t>3</w:t>
      </w:r>
      <w:r w:rsidR="0068295A">
        <w:rPr>
          <w:rFonts w:ascii="Tahoma" w:hAnsi="Tahoma" w:cs="Tahoma"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>Přesné provedení nádrže bude upřesněno, dle typového výrobku dodaného zhotovitelem. Prefabrikovaná nádrž musí být dimenzovaná na pojezd nákladních vozů – specifikace v SO104. Do retenční nádrže jsou navrženy 2 vstupy na obou koncích RN.</w:t>
      </w:r>
      <w:r w:rsidR="00CF76B1">
        <w:rPr>
          <w:rFonts w:ascii="Tahoma" w:hAnsi="Tahoma" w:cs="Tahoma"/>
          <w:sz w:val="22"/>
          <w:szCs w:val="22"/>
        </w:rPr>
        <w:t xml:space="preserve"> Vstupy do nádrže budou provedeny při výrobě nebo budou provedeny </w:t>
      </w:r>
      <w:proofErr w:type="spellStart"/>
      <w:r w:rsidR="00CF76B1">
        <w:rPr>
          <w:rFonts w:ascii="Tahoma" w:hAnsi="Tahoma" w:cs="Tahoma"/>
          <w:sz w:val="22"/>
          <w:szCs w:val="22"/>
        </w:rPr>
        <w:t>odvrtem</w:t>
      </w:r>
      <w:proofErr w:type="spellEnd"/>
      <w:r w:rsidR="00CF76B1">
        <w:rPr>
          <w:rFonts w:ascii="Tahoma" w:hAnsi="Tahoma" w:cs="Tahoma"/>
          <w:sz w:val="22"/>
          <w:szCs w:val="22"/>
        </w:rPr>
        <w:t>. Jednotlivé díly nádrže musí být těsněny. Stejně tak budou těsněny veškeré vstupy otvory.</w:t>
      </w:r>
    </w:p>
    <w:p w14:paraId="5BE82D85" w14:textId="07753102" w:rsidR="00CF76B1" w:rsidRDefault="00CF76B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nádrží je navržena regulační šachta s bezpečnostním přepadem. Regulace bude probíhat certifikovaným zařízením (clona, vírový regulátor, atd.) s max. povoleným odtokem 4,5 l/s. Bezpečnostní přepad bude v úrovni max. hladiny v RN, tak aby byla využita její max. kapacita. Regulace s bezpečnostním přepadem bude provedena dle typového dodavatele a posouzena na pojezd nákladních vozů – specifikace v SO104.</w:t>
      </w:r>
    </w:p>
    <w:p w14:paraId="2C8D7E66" w14:textId="4E09F1FA" w:rsidR="00CF76B1" w:rsidRDefault="00A541FB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 regulační šachtou bude umístěn </w:t>
      </w:r>
      <w:proofErr w:type="spellStart"/>
      <w:r w:rsidR="00CF76B1" w:rsidRPr="00CF76B1">
        <w:rPr>
          <w:rFonts w:ascii="Tahoma" w:hAnsi="Tahoma" w:cs="Tahoma"/>
          <w:sz w:val="22"/>
          <w:szCs w:val="22"/>
        </w:rPr>
        <w:t>koalescenční</w:t>
      </w:r>
      <w:proofErr w:type="spellEnd"/>
      <w:r w:rsidR="00CF76B1" w:rsidRPr="00CF76B1">
        <w:rPr>
          <w:rFonts w:ascii="Tahoma" w:hAnsi="Tahoma" w:cs="Tahoma"/>
          <w:sz w:val="22"/>
          <w:szCs w:val="22"/>
        </w:rPr>
        <w:t xml:space="preserve"> odlučovač ropných látek s kalovou jímkou a obtokem</w:t>
      </w:r>
      <w:r>
        <w:rPr>
          <w:rFonts w:ascii="Tahoma" w:hAnsi="Tahoma" w:cs="Tahoma"/>
          <w:sz w:val="22"/>
          <w:szCs w:val="22"/>
        </w:rPr>
        <w:t>. Provedení ORL je navrženo železobetonové. Odtok z ORL musí splňovat limity kanalizačního řádu BVK, a.s., pro vypouštění odpadních vod do jednotné kanalizace.</w:t>
      </w:r>
    </w:p>
    <w:p w14:paraId="63ABB9F6" w14:textId="56790C48" w:rsidR="00A541FB" w:rsidRDefault="00A541FB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Odtok z ORL bude zaústěn do nové šachty na stávající </w:t>
      </w:r>
      <w:r w:rsidR="00F8243D">
        <w:rPr>
          <w:rFonts w:ascii="Tahoma" w:hAnsi="Tahoma" w:cs="Tahoma"/>
          <w:sz w:val="22"/>
          <w:szCs w:val="22"/>
        </w:rPr>
        <w:t xml:space="preserve">jednotné kanalizaci. Šachta bude </w:t>
      </w:r>
      <w:r w:rsidR="00F8243D" w:rsidRPr="00CB62AB">
        <w:rPr>
          <w:rFonts w:ascii="Tahoma" w:hAnsi="Tahoma" w:cs="Tahoma"/>
          <w:sz w:val="22"/>
          <w:szCs w:val="22"/>
        </w:rPr>
        <w:t>betonov</w:t>
      </w:r>
      <w:r w:rsidR="00F8243D">
        <w:rPr>
          <w:rFonts w:ascii="Tahoma" w:hAnsi="Tahoma" w:cs="Tahoma"/>
          <w:sz w:val="22"/>
          <w:szCs w:val="22"/>
        </w:rPr>
        <w:t>á</w:t>
      </w:r>
      <w:r w:rsidR="00F8243D" w:rsidRPr="00CB62AB">
        <w:rPr>
          <w:rFonts w:ascii="Tahoma" w:hAnsi="Tahoma" w:cs="Tahoma"/>
          <w:sz w:val="22"/>
          <w:szCs w:val="22"/>
        </w:rPr>
        <w:t xml:space="preserve"> prefabrikované ø 1000 mm</w:t>
      </w:r>
      <w:r w:rsidR="00F8243D">
        <w:rPr>
          <w:rFonts w:ascii="Tahoma" w:hAnsi="Tahoma" w:cs="Tahoma"/>
          <w:sz w:val="22"/>
          <w:szCs w:val="22"/>
        </w:rPr>
        <w:t>. Kyneta šachty bude obložena kameninovými segmenty. Do této šachty bude napojeno i odvodnění parkoviště MSKP – VIP (samostatný IO). Napojení bude provedeno do stěnových vložek.</w:t>
      </w:r>
    </w:p>
    <w:p w14:paraId="2B82AB17" w14:textId="0FF28263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4DF4605E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>Potrubí stavebního objektu bude napojen</w:t>
      </w:r>
      <w:r w:rsidR="00AE1740">
        <w:rPr>
          <w:rFonts w:ascii="Tahoma" w:hAnsi="Tahoma" w:cs="Tahoma"/>
          <w:sz w:val="22"/>
          <w:szCs w:val="22"/>
        </w:rPr>
        <w:t>o</w:t>
      </w:r>
      <w:r w:rsidRPr="006F35B6">
        <w:rPr>
          <w:rFonts w:ascii="Tahoma" w:hAnsi="Tahoma" w:cs="Tahoma"/>
          <w:sz w:val="22"/>
          <w:szCs w:val="22"/>
        </w:rPr>
        <w:t xml:space="preserve"> na </w:t>
      </w:r>
      <w:r w:rsidR="00AE1740">
        <w:rPr>
          <w:rFonts w:ascii="Tahoma" w:hAnsi="Tahoma" w:cs="Tahoma"/>
          <w:sz w:val="22"/>
          <w:szCs w:val="22"/>
        </w:rPr>
        <w:t xml:space="preserve">novou </w:t>
      </w:r>
      <w:r w:rsidRPr="006F35B6">
        <w:rPr>
          <w:rFonts w:ascii="Tahoma" w:hAnsi="Tahoma" w:cs="Tahoma"/>
          <w:sz w:val="22"/>
          <w:szCs w:val="22"/>
        </w:rPr>
        <w:t xml:space="preserve">revizní šachtu na </w:t>
      </w:r>
      <w:r w:rsidR="00AE1740">
        <w:rPr>
          <w:rFonts w:ascii="Tahoma" w:hAnsi="Tahoma" w:cs="Tahoma"/>
          <w:sz w:val="22"/>
          <w:szCs w:val="22"/>
        </w:rPr>
        <w:t xml:space="preserve">stávající jednotné </w:t>
      </w:r>
      <w:r w:rsidRPr="006F35B6">
        <w:rPr>
          <w:rFonts w:ascii="Tahoma" w:hAnsi="Tahoma" w:cs="Tahoma"/>
          <w:sz w:val="22"/>
          <w:szCs w:val="22"/>
        </w:rPr>
        <w:t>kanalizaci</w:t>
      </w:r>
      <w:r w:rsidR="00AE174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E1740">
        <w:rPr>
          <w:rFonts w:ascii="Tahoma" w:hAnsi="Tahoma" w:cs="Tahoma"/>
          <w:sz w:val="22"/>
          <w:szCs w:val="22"/>
        </w:rPr>
        <w:t>BVK,a.s</w:t>
      </w:r>
      <w:proofErr w:type="spellEnd"/>
      <w:r w:rsidR="00AE1740">
        <w:rPr>
          <w:rFonts w:ascii="Tahoma" w:hAnsi="Tahoma" w:cs="Tahoma"/>
          <w:sz w:val="22"/>
          <w:szCs w:val="22"/>
        </w:rPr>
        <w:t>.</w:t>
      </w:r>
      <w:r w:rsidRPr="006F35B6">
        <w:rPr>
          <w:rFonts w:ascii="Tahoma" w:hAnsi="Tahoma" w:cs="Tahoma"/>
          <w:sz w:val="22"/>
          <w:szCs w:val="22"/>
        </w:rPr>
        <w:t xml:space="preserve">. Napojení bude provedeno do stěnové vložky. </w:t>
      </w:r>
      <w:r w:rsidR="00AE1740">
        <w:rPr>
          <w:rFonts w:ascii="Tahoma" w:hAnsi="Tahoma" w:cs="Tahoma"/>
          <w:sz w:val="22"/>
          <w:szCs w:val="22"/>
        </w:rPr>
        <w:t>Na navrhovanou kanalizaci tohoto IO budou napojeny přípojky od vpustí.</w:t>
      </w:r>
      <w:r w:rsidR="00B6436D" w:rsidRPr="00B6436D">
        <w:rPr>
          <w:rFonts w:ascii="Tahoma" w:hAnsi="Tahoma" w:cs="Tahoma"/>
          <w:sz w:val="22"/>
          <w:szCs w:val="22"/>
        </w:rPr>
        <w:t xml:space="preserve"> – </w:t>
      </w:r>
      <w:r w:rsidR="00AE1740">
        <w:rPr>
          <w:rFonts w:ascii="Tahoma" w:hAnsi="Tahoma" w:cs="Tahoma"/>
          <w:sz w:val="22"/>
          <w:szCs w:val="22"/>
        </w:rPr>
        <w:t xml:space="preserve"> </w:t>
      </w:r>
      <w:r w:rsidR="00AE1740" w:rsidRPr="00AE1740">
        <w:rPr>
          <w:rFonts w:ascii="Tahoma" w:hAnsi="Tahoma" w:cs="Tahoma"/>
          <w:sz w:val="22"/>
          <w:szCs w:val="22"/>
        </w:rPr>
        <w:t>součást SO104</w:t>
      </w:r>
      <w:r w:rsidRPr="006F35B6">
        <w:rPr>
          <w:rFonts w:ascii="Tahoma" w:hAnsi="Tahoma" w:cs="Tahoma"/>
          <w:sz w:val="22"/>
          <w:szCs w:val="22"/>
        </w:rPr>
        <w:t>.</w:t>
      </w:r>
      <w:r w:rsidR="00AE1740">
        <w:rPr>
          <w:rFonts w:ascii="Tahoma" w:hAnsi="Tahoma" w:cs="Tahoma"/>
          <w:sz w:val="22"/>
          <w:szCs w:val="22"/>
        </w:rPr>
        <w:t xml:space="preserve"> Napojení bude provedeno do stěnových vložek nebo do osazených odboček na kanalizaci.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lastRenderedPageBreak/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5873AFB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6928FF75" w14:textId="77777777" w:rsidR="00AE1740" w:rsidRDefault="00AE1740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50BF43A4" w14:textId="0BF106CE" w:rsidR="00FA4D6C" w:rsidRDefault="00250EB6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250EB6">
        <w:rPr>
          <w:rFonts w:ascii="Tahoma" w:hAnsi="Tahoma" w:cs="Tahoma"/>
          <w:bCs/>
          <w:sz w:val="22"/>
          <w:szCs w:val="22"/>
        </w:rPr>
        <w:t>Profil kanalizačníh</w:t>
      </w:r>
      <w:r w:rsidR="00FA4D6C">
        <w:rPr>
          <w:rFonts w:ascii="Tahoma" w:hAnsi="Tahoma" w:cs="Tahoma"/>
          <w:bCs/>
          <w:sz w:val="22"/>
          <w:szCs w:val="22"/>
        </w:rPr>
        <w:t xml:space="preserve">o potrubí bylo dimenzováno s ohledem na odtok z jednotlivých ploch uličních vpustí. </w:t>
      </w:r>
    </w:p>
    <w:p w14:paraId="1FFE7218" w14:textId="523BB7BD" w:rsidR="00FA4D6C" w:rsidRDefault="00FA4D6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EC3FF61" w14:textId="06607C62" w:rsidR="00E82188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68295A">
        <w:rPr>
          <w:noProof/>
        </w:rPr>
        <w:drawing>
          <wp:inline distT="0" distB="0" distL="0" distR="0" wp14:anchorId="1E308461" wp14:editId="38C19E66">
            <wp:extent cx="4752975" cy="1765300"/>
            <wp:effectExtent l="0" t="0" r="9525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06D94" w14:textId="45C8A686" w:rsidR="0068295A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DA941C4" w14:textId="00E099FF" w:rsidR="0068295A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68295A">
        <w:rPr>
          <w:noProof/>
        </w:rPr>
        <w:drawing>
          <wp:inline distT="0" distB="0" distL="0" distR="0" wp14:anchorId="1C872CCA" wp14:editId="3C3CBB0C">
            <wp:extent cx="4752975" cy="1382395"/>
            <wp:effectExtent l="0" t="0" r="9525" b="825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9E2A7" w14:textId="33C8E886" w:rsidR="0068295A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D8D3DF0" w14:textId="7D7EC3C7" w:rsidR="0068295A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Objem retenční nádrže je navržena na </w:t>
      </w:r>
      <w:r w:rsidR="009C16EE">
        <w:rPr>
          <w:rFonts w:ascii="Tahoma" w:hAnsi="Tahoma" w:cs="Tahoma"/>
          <w:bCs/>
          <w:sz w:val="22"/>
          <w:szCs w:val="22"/>
        </w:rPr>
        <w:t>10ti letý déšť dle požadavku BVK a.s. na návrh retenčních nádrží s bezpečnostním přepadem. Při normovém návrhu na 5ti letý déšť by byl objem RN 62 m</w:t>
      </w:r>
      <w:r w:rsidR="009C16EE" w:rsidRPr="009C16EE">
        <w:rPr>
          <w:rFonts w:ascii="Tahoma" w:hAnsi="Tahoma" w:cs="Tahoma"/>
          <w:bCs/>
          <w:sz w:val="22"/>
          <w:szCs w:val="22"/>
          <w:vertAlign w:val="superscript"/>
        </w:rPr>
        <w:t>3</w:t>
      </w:r>
      <w:r w:rsidR="009C16EE">
        <w:rPr>
          <w:rFonts w:ascii="Tahoma" w:hAnsi="Tahoma" w:cs="Tahoma"/>
          <w:bCs/>
          <w:sz w:val="22"/>
          <w:szCs w:val="22"/>
        </w:rPr>
        <w:t>.</w:t>
      </w:r>
    </w:p>
    <w:p w14:paraId="017455A7" w14:textId="6706A28F" w:rsidR="009C16EE" w:rsidRDefault="009C16EE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4973F51" w14:textId="4A62FB60" w:rsidR="009C16EE" w:rsidRDefault="009C16EE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9C16EE">
        <w:rPr>
          <w:noProof/>
        </w:rPr>
        <w:drawing>
          <wp:inline distT="0" distB="0" distL="0" distR="0" wp14:anchorId="11579047" wp14:editId="13A8B636">
            <wp:extent cx="3061970" cy="1934845"/>
            <wp:effectExtent l="0" t="0" r="5080" b="825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A7F79" w14:textId="4EA93845" w:rsidR="0068295A" w:rsidRDefault="0068295A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307CFC0" w14:textId="77777777" w:rsidR="00FA4D6C" w:rsidRDefault="00FA4D6C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Odtok z retenční nádrže, regulace a průtok </w:t>
      </w:r>
      <w:proofErr w:type="spellStart"/>
      <w:r>
        <w:rPr>
          <w:rFonts w:ascii="Tahoma" w:hAnsi="Tahoma" w:cs="Tahoma"/>
          <w:bCs/>
          <w:sz w:val="22"/>
          <w:szCs w:val="22"/>
        </w:rPr>
        <w:t>lapolem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pak byly navrženy dle podmínek Generelu odvodnění města Brna – požadavek HDV s odtokem max. 10 l/s z neregulovaného hektaru. Povodí RN je dle podkladů stavebních objektů povrchů cca 0,45 ha. Odtok z retenční nádrže je tedy navržen na 4,5 l/s.</w:t>
      </w:r>
    </w:p>
    <w:p w14:paraId="304BD483" w14:textId="77777777" w:rsidR="00FA4D6C" w:rsidRDefault="00FA4D6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75C5715" w14:textId="68247A68" w:rsidR="00250EB6" w:rsidRDefault="00250EB6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5A78D94C" w14:textId="77777777" w:rsidR="00FA4D6C" w:rsidRDefault="00FA4D6C" w:rsidP="00250EB6">
      <w:pPr>
        <w:jc w:val="both"/>
        <w:rPr>
          <w:rFonts w:ascii="Tahoma" w:hAnsi="Tahoma" w:cs="Tahoma"/>
          <w:bCs/>
          <w:sz w:val="22"/>
          <w:szCs w:val="22"/>
        </w:rPr>
      </w:pPr>
    </w:p>
    <w:p w14:paraId="0AD75D6E" w14:textId="26B9D80A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42A1BFB7" w14:textId="52449F47" w:rsidR="00E162DB" w:rsidRDefault="00E162D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D9F51CB" w14:textId="54119AE8" w:rsidR="00E162DB" w:rsidRDefault="00E162D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56C0B767" w:rsidR="004C4DDF" w:rsidRPr="00220F70" w:rsidRDefault="00015968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015968">
      <w:rPr>
        <w:rFonts w:ascii="Tahoma" w:hAnsi="Tahoma" w:cs="Tahoma"/>
        <w:i/>
        <w:sz w:val="18"/>
        <w:szCs w:val="18"/>
      </w:rPr>
      <w:t>IO 324 DEŠŤOVÁ KANALIZACE - NAPOJENÍ PARKOVIŠTĚ HALA - BUS, TAXI</w:t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968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0CA7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0EB6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97534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A7B8C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1A50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295A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6EE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41FB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740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436D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62AB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CF76B1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2DB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2188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2B11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9F8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243D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4D6C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E9895-A6B5-48F4-BF28-14614C97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E585BB4D.dotm</Template>
  <TotalTime>2081</TotalTime>
  <Pages>6</Pages>
  <Words>1597</Words>
  <Characters>10271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11845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21</cp:revision>
  <cp:lastPrinted>2020-05-20T10:17:00Z</cp:lastPrinted>
  <dcterms:created xsi:type="dcterms:W3CDTF">2020-08-19T08:09:00Z</dcterms:created>
  <dcterms:modified xsi:type="dcterms:W3CDTF">2020-09-22T16:05:00Z</dcterms:modified>
</cp:coreProperties>
</file>